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F34" w:rsidRDefault="00CB565E" w:rsidP="000140D9">
      <w:pPr>
        <w:pStyle w:val="NormalWeb"/>
        <w:spacing w:line="324" w:lineRule="auto"/>
        <w:rPr>
          <w:rFonts w:ascii="Arial" w:hAnsi="Arial" w:cs="Arial"/>
          <w:b/>
          <w:color w:val="4C5B52"/>
          <w:sz w:val="20"/>
          <w:szCs w:val="20"/>
          <w:lang w:val="en"/>
        </w:rPr>
      </w:pPr>
      <w:r>
        <w:rPr>
          <w:rFonts w:ascii="Arial" w:hAnsi="Arial" w:cs="Arial"/>
          <w:b/>
          <w:color w:val="4C5B52"/>
          <w:sz w:val="20"/>
          <w:szCs w:val="20"/>
          <w:lang w:val="en"/>
        </w:rPr>
        <w:t>EMPLOYEE BENEFIT PROGRAM</w:t>
      </w:r>
    </w:p>
    <w:p w:rsidR="008512E6" w:rsidRPr="00CE2E8E" w:rsidRDefault="00CB565E" w:rsidP="000140D9">
      <w:pPr>
        <w:pStyle w:val="NormalWeb"/>
        <w:spacing w:line="324" w:lineRule="auto"/>
        <w:rPr>
          <w:rFonts w:ascii="Arial" w:hAnsi="Arial" w:cs="Arial"/>
          <w:color w:val="4C5B52"/>
          <w:sz w:val="20"/>
          <w:szCs w:val="20"/>
          <w:lang w:val="en"/>
        </w:rPr>
      </w:pPr>
      <w:r>
        <w:rPr>
          <w:rFonts w:ascii="Arial" w:hAnsi="Arial" w:cs="Arial"/>
          <w:color w:val="4C5B52"/>
          <w:sz w:val="20"/>
          <w:szCs w:val="20"/>
          <w:lang w:val="en"/>
        </w:rPr>
        <w:t xml:space="preserve">In collaboration </w:t>
      </w:r>
      <w:r w:rsidR="00F552FA">
        <w:rPr>
          <w:rFonts w:ascii="Arial" w:hAnsi="Arial" w:cs="Arial"/>
          <w:color w:val="4C5B52"/>
          <w:sz w:val="20"/>
          <w:szCs w:val="20"/>
          <w:lang w:val="en"/>
        </w:rPr>
        <w:t>with NFP based</w:t>
      </w:r>
      <w:r>
        <w:rPr>
          <w:rFonts w:ascii="Arial" w:hAnsi="Arial" w:cs="Arial"/>
          <w:color w:val="4C5B52"/>
          <w:sz w:val="20"/>
          <w:szCs w:val="20"/>
          <w:lang w:val="en"/>
        </w:rPr>
        <w:t xml:space="preserve"> in Evansville, Indiana, </w:t>
      </w:r>
      <w:r w:rsidR="00910B03">
        <w:rPr>
          <w:rFonts w:ascii="Arial" w:hAnsi="Arial" w:cs="Arial"/>
          <w:color w:val="4C5B52"/>
          <w:sz w:val="20"/>
          <w:szCs w:val="20"/>
          <w:lang w:val="en"/>
        </w:rPr>
        <w:t>Indiana Assisted Living Association</w:t>
      </w:r>
      <w:r>
        <w:rPr>
          <w:rFonts w:ascii="Arial" w:hAnsi="Arial" w:cs="Arial"/>
          <w:color w:val="4C5B52"/>
          <w:sz w:val="20"/>
          <w:szCs w:val="20"/>
          <w:lang w:val="en"/>
        </w:rPr>
        <w:t xml:space="preserve"> members will now have the opportunity to take advantage of th</w:t>
      </w:r>
      <w:r w:rsidR="00910B03">
        <w:rPr>
          <w:rFonts w:ascii="Arial" w:hAnsi="Arial" w:cs="Arial"/>
          <w:color w:val="4C5B52"/>
          <w:sz w:val="20"/>
          <w:szCs w:val="20"/>
          <w:lang w:val="en"/>
        </w:rPr>
        <w:t xml:space="preserve">is </w:t>
      </w:r>
      <w:r>
        <w:rPr>
          <w:rFonts w:ascii="Arial" w:hAnsi="Arial" w:cs="Arial"/>
          <w:color w:val="4C5B52"/>
          <w:sz w:val="20"/>
          <w:szCs w:val="20"/>
          <w:lang w:val="en"/>
        </w:rPr>
        <w:t>Employee Benefit Program. After extensive market research and vetting of partners, NFP has developed an exclusive</w:t>
      </w:r>
      <w:r w:rsidR="007C1F17">
        <w:rPr>
          <w:rFonts w:ascii="Arial" w:hAnsi="Arial" w:cs="Arial"/>
          <w:color w:val="4C5B52"/>
          <w:sz w:val="20"/>
          <w:szCs w:val="20"/>
          <w:lang w:val="en"/>
        </w:rPr>
        <w:t xml:space="preserve"> program </w:t>
      </w:r>
      <w:r>
        <w:rPr>
          <w:rFonts w:ascii="Arial" w:hAnsi="Arial" w:cs="Arial"/>
          <w:color w:val="4C5B52"/>
          <w:sz w:val="20"/>
          <w:szCs w:val="20"/>
          <w:lang w:val="en"/>
        </w:rPr>
        <w:t>designed to save our members money on healthcare, time on reporting requirements, and provide several unique value added employee benefit offerings.</w:t>
      </w:r>
    </w:p>
    <w:p w:rsidR="00453F34" w:rsidRDefault="00CB565E" w:rsidP="000140D9">
      <w:pPr>
        <w:pStyle w:val="NormalWeb"/>
        <w:spacing w:line="324" w:lineRule="auto"/>
        <w:rPr>
          <w:rFonts w:ascii="Arial" w:hAnsi="Arial" w:cs="Arial"/>
          <w:color w:val="4C5B52"/>
          <w:sz w:val="20"/>
          <w:szCs w:val="20"/>
          <w:lang w:val="en"/>
        </w:rPr>
      </w:pPr>
      <w:r>
        <w:rPr>
          <w:rFonts w:ascii="Arial" w:hAnsi="Arial" w:cs="Arial"/>
          <w:b/>
          <w:color w:val="4C5B52"/>
          <w:sz w:val="20"/>
          <w:szCs w:val="20"/>
          <w:lang w:val="en"/>
        </w:rPr>
        <w:t>Health Insurance Offering</w:t>
      </w:r>
      <w:r w:rsidR="008512E6" w:rsidRPr="00CE2E8E">
        <w:rPr>
          <w:rFonts w:ascii="Arial" w:hAnsi="Arial" w:cs="Arial"/>
          <w:color w:val="4C5B52"/>
          <w:sz w:val="20"/>
          <w:szCs w:val="20"/>
          <w:lang w:val="en"/>
        </w:rPr>
        <w:t xml:space="preserve"> </w:t>
      </w:r>
    </w:p>
    <w:p w:rsidR="00453F34" w:rsidRDefault="00CB565E" w:rsidP="00453F34">
      <w:pPr>
        <w:pStyle w:val="NormalWeb"/>
        <w:numPr>
          <w:ilvl w:val="0"/>
          <w:numId w:val="1"/>
        </w:numPr>
        <w:spacing w:line="324" w:lineRule="auto"/>
        <w:rPr>
          <w:rFonts w:ascii="Arial" w:hAnsi="Arial" w:cs="Arial"/>
          <w:color w:val="4C5B52"/>
          <w:sz w:val="20"/>
          <w:szCs w:val="20"/>
          <w:lang w:val="en"/>
        </w:rPr>
      </w:pPr>
      <w:r>
        <w:rPr>
          <w:rFonts w:ascii="Arial" w:hAnsi="Arial" w:cs="Arial"/>
          <w:color w:val="4C5B52"/>
          <w:sz w:val="20"/>
          <w:szCs w:val="20"/>
          <w:lang w:val="en"/>
        </w:rPr>
        <w:t>Know before you go</w:t>
      </w:r>
      <w:r w:rsidR="008512E6" w:rsidRPr="00CE2E8E">
        <w:rPr>
          <w:rFonts w:ascii="Arial" w:hAnsi="Arial" w:cs="Arial"/>
          <w:color w:val="4C5B52"/>
          <w:sz w:val="20"/>
          <w:szCs w:val="20"/>
          <w:lang w:val="en"/>
        </w:rPr>
        <w:t>.</w:t>
      </w:r>
      <w:r>
        <w:rPr>
          <w:rFonts w:ascii="Arial" w:hAnsi="Arial" w:cs="Arial"/>
          <w:color w:val="4C5B52"/>
          <w:sz w:val="20"/>
          <w:szCs w:val="20"/>
          <w:lang w:val="en"/>
        </w:rPr>
        <w:t xml:space="preserve"> Gathering data for alternative health insurance proposals requires time and resources. Unique to this program is knowing the best and worst case scenario prior to investing time and energy into “shopping around.” A rate matrix designed </w:t>
      </w:r>
      <w:r w:rsidR="008E4E72">
        <w:rPr>
          <w:rFonts w:ascii="Arial" w:hAnsi="Arial" w:cs="Arial"/>
          <w:color w:val="4C5B52"/>
          <w:sz w:val="20"/>
          <w:szCs w:val="20"/>
          <w:lang w:val="en"/>
        </w:rPr>
        <w:t>specifically</w:t>
      </w:r>
      <w:r>
        <w:rPr>
          <w:rFonts w:ascii="Arial" w:hAnsi="Arial" w:cs="Arial"/>
          <w:color w:val="4C5B52"/>
          <w:sz w:val="20"/>
          <w:szCs w:val="20"/>
          <w:lang w:val="en"/>
        </w:rPr>
        <w:t xml:space="preserve"> for long term care facilities is available for comparison to your current health insurance offering. If the numbers add</w:t>
      </w:r>
      <w:r w:rsidR="00A807E4">
        <w:rPr>
          <w:rFonts w:ascii="Arial" w:hAnsi="Arial" w:cs="Arial"/>
          <w:color w:val="4C5B52"/>
          <w:sz w:val="20"/>
          <w:szCs w:val="20"/>
          <w:lang w:val="en"/>
        </w:rPr>
        <w:t xml:space="preserve"> up</w:t>
      </w:r>
      <w:r>
        <w:rPr>
          <w:rFonts w:ascii="Arial" w:hAnsi="Arial" w:cs="Arial"/>
          <w:color w:val="4C5B52"/>
          <w:sz w:val="20"/>
          <w:szCs w:val="20"/>
          <w:lang w:val="en"/>
        </w:rPr>
        <w:t xml:space="preserve">, then </w:t>
      </w:r>
      <w:r w:rsidR="008E4E72">
        <w:rPr>
          <w:rFonts w:ascii="Arial" w:hAnsi="Arial" w:cs="Arial"/>
          <w:color w:val="4C5B52"/>
          <w:sz w:val="20"/>
          <w:szCs w:val="20"/>
          <w:lang w:val="en"/>
        </w:rPr>
        <w:t>it’s time to move forward. It’s that simple.</w:t>
      </w:r>
    </w:p>
    <w:p w:rsidR="008E4E72" w:rsidRDefault="00B04F4F" w:rsidP="00453F34">
      <w:pPr>
        <w:pStyle w:val="NormalWeb"/>
        <w:numPr>
          <w:ilvl w:val="0"/>
          <w:numId w:val="1"/>
        </w:numPr>
        <w:spacing w:line="324" w:lineRule="auto"/>
        <w:rPr>
          <w:rFonts w:ascii="Arial" w:hAnsi="Arial" w:cs="Arial"/>
          <w:color w:val="4C5B52"/>
          <w:sz w:val="20"/>
          <w:szCs w:val="20"/>
          <w:lang w:val="en"/>
        </w:rPr>
      </w:pPr>
      <w:r>
        <w:rPr>
          <w:rFonts w:ascii="Arial" w:hAnsi="Arial" w:cs="Arial"/>
          <w:color w:val="4C5B52"/>
          <w:sz w:val="20"/>
          <w:szCs w:val="20"/>
          <w:lang w:val="en"/>
        </w:rPr>
        <w:t>O</w:t>
      </w:r>
      <w:r w:rsidR="008E4E72">
        <w:rPr>
          <w:rFonts w:ascii="Arial" w:hAnsi="Arial" w:cs="Arial"/>
          <w:color w:val="4C5B52"/>
          <w:sz w:val="20"/>
          <w:szCs w:val="20"/>
          <w:lang w:val="en"/>
        </w:rPr>
        <w:t>ffers members the opportunity to earn a deductible credit of $500 for singles and $1000 for families. Complete the necessary wellness check, and you and your family will be rewarded.</w:t>
      </w:r>
    </w:p>
    <w:p w:rsidR="008E4E72" w:rsidRPr="008E4E72" w:rsidRDefault="008E4E72" w:rsidP="008E4E72">
      <w:pPr>
        <w:pStyle w:val="NormalWeb"/>
        <w:numPr>
          <w:ilvl w:val="0"/>
          <w:numId w:val="1"/>
        </w:numPr>
        <w:spacing w:line="324" w:lineRule="auto"/>
        <w:rPr>
          <w:rFonts w:ascii="Arial" w:hAnsi="Arial" w:cs="Arial"/>
          <w:color w:val="4C5B52"/>
          <w:sz w:val="20"/>
          <w:szCs w:val="20"/>
          <w:lang w:val="en"/>
        </w:rPr>
      </w:pPr>
      <w:r>
        <w:rPr>
          <w:rFonts w:ascii="Arial" w:hAnsi="Arial" w:cs="Arial"/>
          <w:color w:val="4C5B52"/>
          <w:sz w:val="20"/>
          <w:szCs w:val="20"/>
          <w:lang w:val="en"/>
        </w:rPr>
        <w:t xml:space="preserve">Fully Funded ERISA Plan- Take advantage of the opportunity to win in the good claim </w:t>
      </w:r>
      <w:r w:rsidR="00A807E4">
        <w:rPr>
          <w:rFonts w:ascii="Arial" w:hAnsi="Arial" w:cs="Arial"/>
          <w:color w:val="4C5B52"/>
          <w:sz w:val="20"/>
          <w:szCs w:val="20"/>
          <w:lang w:val="en"/>
        </w:rPr>
        <w:t>years and be protected</w:t>
      </w:r>
      <w:r>
        <w:rPr>
          <w:rFonts w:ascii="Arial" w:hAnsi="Arial" w:cs="Arial"/>
          <w:color w:val="4C5B52"/>
          <w:sz w:val="20"/>
          <w:szCs w:val="20"/>
          <w:lang w:val="en"/>
        </w:rPr>
        <w:t xml:space="preserve"> in the bad years. The plan design mirrors that of a fully insured program with no back end liability. </w:t>
      </w:r>
    </w:p>
    <w:p w:rsidR="008E4E72" w:rsidRPr="008E4E72" w:rsidRDefault="008E4E72" w:rsidP="008E4E72">
      <w:pPr>
        <w:pStyle w:val="NormalWeb"/>
        <w:numPr>
          <w:ilvl w:val="0"/>
          <w:numId w:val="1"/>
        </w:numPr>
        <w:spacing w:line="324" w:lineRule="auto"/>
        <w:rPr>
          <w:rFonts w:ascii="Arial" w:hAnsi="Arial" w:cs="Arial"/>
          <w:color w:val="4C5B52"/>
          <w:sz w:val="20"/>
          <w:szCs w:val="20"/>
          <w:lang w:val="en"/>
        </w:rPr>
      </w:pPr>
      <w:r w:rsidRPr="008E4E72">
        <w:rPr>
          <w:rFonts w:ascii="Arial" w:hAnsi="Arial" w:cs="Arial"/>
          <w:color w:val="4C5B52"/>
          <w:sz w:val="20"/>
          <w:szCs w:val="20"/>
        </w:rPr>
        <w:t>Cash-reward ‘bonus bucks’ incentives for p</w:t>
      </w:r>
      <w:r w:rsidR="00A807E4">
        <w:rPr>
          <w:rFonts w:ascii="Arial" w:hAnsi="Arial" w:cs="Arial"/>
          <w:color w:val="4C5B52"/>
          <w:sz w:val="20"/>
          <w:szCs w:val="20"/>
        </w:rPr>
        <w:t>roactive health risk management by members</w:t>
      </w:r>
    </w:p>
    <w:p w:rsidR="008E4E72" w:rsidRPr="008E4E72" w:rsidRDefault="008E4E72" w:rsidP="008E4E72">
      <w:pPr>
        <w:pStyle w:val="NormalWeb"/>
        <w:numPr>
          <w:ilvl w:val="0"/>
          <w:numId w:val="1"/>
        </w:numPr>
        <w:spacing w:line="324" w:lineRule="auto"/>
        <w:rPr>
          <w:rFonts w:ascii="Arial" w:hAnsi="Arial" w:cs="Arial"/>
          <w:color w:val="4C5B52"/>
          <w:sz w:val="20"/>
          <w:szCs w:val="20"/>
          <w:lang w:val="en"/>
        </w:rPr>
      </w:pPr>
      <w:r>
        <w:rPr>
          <w:rFonts w:ascii="Arial" w:hAnsi="Arial" w:cs="Arial"/>
          <w:color w:val="4C5B52"/>
          <w:sz w:val="20"/>
          <w:szCs w:val="20"/>
          <w:lang w:val="en"/>
        </w:rPr>
        <w:t>Partnered with a select group of “A” rated carriers, value-based-benefit design innovators, and wellness and behavioral change experts to offer a unique, industry-leading health benefit option unlike any other program on the market today</w:t>
      </w:r>
      <w:r w:rsidR="00F552FA">
        <w:rPr>
          <w:rFonts w:ascii="Arial" w:hAnsi="Arial" w:cs="Arial"/>
          <w:color w:val="4C5B52"/>
          <w:sz w:val="20"/>
          <w:szCs w:val="20"/>
          <w:lang w:val="en"/>
        </w:rPr>
        <w:t>.</w:t>
      </w:r>
    </w:p>
    <w:p w:rsidR="008E4E72" w:rsidRPr="00A807E4" w:rsidRDefault="00A807E4" w:rsidP="00A807E4">
      <w:pPr>
        <w:pStyle w:val="NormalWeb"/>
        <w:spacing w:line="324" w:lineRule="auto"/>
        <w:rPr>
          <w:rFonts w:ascii="Arial" w:hAnsi="Arial" w:cs="Arial"/>
          <w:b/>
          <w:color w:val="4C5B52"/>
          <w:sz w:val="20"/>
          <w:szCs w:val="20"/>
          <w:lang w:val="en"/>
        </w:rPr>
      </w:pPr>
      <w:r>
        <w:rPr>
          <w:rFonts w:ascii="Arial" w:hAnsi="Arial" w:cs="Arial"/>
          <w:b/>
          <w:color w:val="4C5B52"/>
          <w:sz w:val="20"/>
          <w:szCs w:val="20"/>
          <w:lang w:val="en"/>
        </w:rPr>
        <w:t>Benefit Administration Platform</w:t>
      </w:r>
    </w:p>
    <w:p w:rsidR="00A807E4" w:rsidRDefault="00A807E4" w:rsidP="00453F34">
      <w:pPr>
        <w:pStyle w:val="NormalWeb"/>
        <w:numPr>
          <w:ilvl w:val="0"/>
          <w:numId w:val="1"/>
        </w:numPr>
        <w:spacing w:line="324" w:lineRule="auto"/>
        <w:rPr>
          <w:rFonts w:ascii="Arial" w:hAnsi="Arial" w:cs="Arial"/>
          <w:color w:val="4C5B52"/>
          <w:sz w:val="20"/>
          <w:szCs w:val="20"/>
          <w:lang w:val="en"/>
        </w:rPr>
      </w:pPr>
      <w:r>
        <w:rPr>
          <w:rFonts w:ascii="Arial" w:hAnsi="Arial" w:cs="Arial"/>
          <w:color w:val="4C5B52"/>
          <w:sz w:val="20"/>
          <w:szCs w:val="20"/>
          <w:lang w:val="en"/>
        </w:rPr>
        <w:t>Single Point of Entry for all benefit plan enrollment.</w:t>
      </w:r>
    </w:p>
    <w:p w:rsidR="00A807E4" w:rsidRDefault="00A807E4" w:rsidP="00453F34">
      <w:pPr>
        <w:pStyle w:val="NormalWeb"/>
        <w:numPr>
          <w:ilvl w:val="0"/>
          <w:numId w:val="1"/>
        </w:numPr>
        <w:spacing w:line="324" w:lineRule="auto"/>
        <w:rPr>
          <w:rFonts w:ascii="Arial" w:hAnsi="Arial" w:cs="Arial"/>
          <w:color w:val="4C5B52"/>
          <w:sz w:val="20"/>
          <w:szCs w:val="20"/>
          <w:lang w:val="en"/>
        </w:rPr>
      </w:pPr>
      <w:r>
        <w:rPr>
          <w:rFonts w:ascii="Arial" w:hAnsi="Arial" w:cs="Arial"/>
          <w:color w:val="4C5B52"/>
          <w:sz w:val="20"/>
          <w:szCs w:val="20"/>
          <w:lang w:val="en"/>
        </w:rPr>
        <w:t>Streamlined Administration Process for annual enrollments and data collection.</w:t>
      </w:r>
    </w:p>
    <w:p w:rsidR="00A807E4" w:rsidRDefault="00A807E4" w:rsidP="00453F34">
      <w:pPr>
        <w:pStyle w:val="NormalWeb"/>
        <w:numPr>
          <w:ilvl w:val="0"/>
          <w:numId w:val="1"/>
        </w:numPr>
        <w:spacing w:line="324" w:lineRule="auto"/>
        <w:rPr>
          <w:rFonts w:ascii="Arial" w:hAnsi="Arial" w:cs="Arial"/>
          <w:color w:val="4C5B52"/>
          <w:sz w:val="20"/>
          <w:szCs w:val="20"/>
          <w:lang w:val="en"/>
        </w:rPr>
      </w:pPr>
      <w:r>
        <w:rPr>
          <w:rFonts w:ascii="Arial" w:hAnsi="Arial" w:cs="Arial"/>
          <w:color w:val="4C5B52"/>
          <w:sz w:val="20"/>
          <w:szCs w:val="20"/>
          <w:lang w:val="en"/>
        </w:rPr>
        <w:t>Section 6055 &amp; 6056 Reporting. Take the burden of reporting off of your administration team.</w:t>
      </w:r>
    </w:p>
    <w:p w:rsidR="00453F34" w:rsidRDefault="00A807E4" w:rsidP="00453F34">
      <w:pPr>
        <w:pStyle w:val="NormalWeb"/>
        <w:spacing w:line="324" w:lineRule="auto"/>
        <w:rPr>
          <w:rFonts w:ascii="Arial" w:hAnsi="Arial" w:cs="Arial"/>
          <w:b/>
          <w:color w:val="4C5B52"/>
          <w:sz w:val="20"/>
          <w:szCs w:val="20"/>
          <w:lang w:val="en"/>
        </w:rPr>
      </w:pPr>
      <w:r>
        <w:rPr>
          <w:rFonts w:ascii="Arial" w:hAnsi="Arial" w:cs="Arial"/>
          <w:b/>
          <w:color w:val="4C5B52"/>
          <w:sz w:val="20"/>
          <w:szCs w:val="20"/>
          <w:lang w:val="en"/>
        </w:rPr>
        <w:t>Other Features</w:t>
      </w:r>
    </w:p>
    <w:p w:rsidR="00A807E4" w:rsidRPr="007C1F17" w:rsidRDefault="00A807E4" w:rsidP="00453F34">
      <w:pPr>
        <w:pStyle w:val="NormalWeb"/>
        <w:spacing w:line="324" w:lineRule="auto"/>
        <w:rPr>
          <w:rFonts w:ascii="Arial" w:hAnsi="Arial" w:cs="Arial"/>
          <w:b/>
          <w:i/>
          <w:color w:val="4C5B52"/>
          <w:sz w:val="20"/>
          <w:szCs w:val="20"/>
          <w:lang w:val="en"/>
        </w:rPr>
      </w:pPr>
      <w:r w:rsidRPr="007C1F17">
        <w:rPr>
          <w:rFonts w:ascii="Arial" w:hAnsi="Arial" w:cs="Arial"/>
          <w:b/>
          <w:i/>
          <w:color w:val="4C5B52"/>
          <w:sz w:val="20"/>
          <w:szCs w:val="20"/>
          <w:lang w:val="en"/>
        </w:rPr>
        <w:t>Industry Specific Solutions for Life, Disability, &amp; Worksite Coverage</w:t>
      </w:r>
    </w:p>
    <w:p w:rsidR="00CB26D9" w:rsidRDefault="00A807E4" w:rsidP="000140D9">
      <w:pPr>
        <w:pStyle w:val="NormalWeb"/>
        <w:numPr>
          <w:ilvl w:val="0"/>
          <w:numId w:val="2"/>
        </w:numPr>
        <w:spacing w:line="324" w:lineRule="auto"/>
        <w:rPr>
          <w:rFonts w:ascii="Arial" w:hAnsi="Arial" w:cs="Arial"/>
          <w:color w:val="4C5B52"/>
          <w:sz w:val="20"/>
          <w:szCs w:val="20"/>
          <w:lang w:val="en"/>
        </w:rPr>
      </w:pPr>
      <w:r>
        <w:rPr>
          <w:rFonts w:ascii="Arial" w:hAnsi="Arial" w:cs="Arial"/>
          <w:color w:val="4C5B52"/>
          <w:sz w:val="20"/>
          <w:szCs w:val="20"/>
          <w:lang w:val="en"/>
        </w:rPr>
        <w:t>Features include higher guarantee issue, extended rate guarantees, &amp; unique contract features</w:t>
      </w:r>
    </w:p>
    <w:p w:rsidR="00A807E4" w:rsidRPr="007C1F17" w:rsidRDefault="00A807E4" w:rsidP="00A807E4">
      <w:pPr>
        <w:pStyle w:val="NormalWeb"/>
        <w:spacing w:line="324" w:lineRule="auto"/>
        <w:rPr>
          <w:rFonts w:ascii="Arial" w:hAnsi="Arial" w:cs="Arial"/>
          <w:b/>
          <w:i/>
          <w:color w:val="4C5B52"/>
          <w:sz w:val="20"/>
          <w:szCs w:val="20"/>
          <w:lang w:val="en"/>
        </w:rPr>
      </w:pPr>
      <w:r w:rsidRPr="007C1F17">
        <w:rPr>
          <w:rFonts w:ascii="Arial" w:hAnsi="Arial" w:cs="Arial"/>
          <w:b/>
          <w:i/>
          <w:color w:val="4C5B52"/>
          <w:sz w:val="20"/>
          <w:szCs w:val="20"/>
          <w:lang w:val="en"/>
        </w:rPr>
        <w:t>Dental and Vision Insurance</w:t>
      </w:r>
    </w:p>
    <w:p w:rsidR="00A807E4" w:rsidRDefault="00A807E4" w:rsidP="00A807E4">
      <w:pPr>
        <w:pStyle w:val="NormalWeb"/>
        <w:numPr>
          <w:ilvl w:val="0"/>
          <w:numId w:val="2"/>
        </w:numPr>
        <w:spacing w:line="324" w:lineRule="auto"/>
        <w:rPr>
          <w:rFonts w:ascii="Arial" w:hAnsi="Arial" w:cs="Arial"/>
          <w:color w:val="4C5B52"/>
          <w:sz w:val="20"/>
          <w:szCs w:val="20"/>
          <w:lang w:val="en"/>
        </w:rPr>
      </w:pPr>
      <w:r>
        <w:rPr>
          <w:rFonts w:ascii="Arial" w:hAnsi="Arial" w:cs="Arial"/>
          <w:color w:val="4C5B52"/>
          <w:sz w:val="20"/>
          <w:szCs w:val="20"/>
          <w:lang w:val="en"/>
        </w:rPr>
        <w:t>Preferred carrier partners with best in class rates and value added services</w:t>
      </w:r>
    </w:p>
    <w:p w:rsidR="00A807E4" w:rsidRDefault="00A807E4" w:rsidP="00A807E4">
      <w:pPr>
        <w:pStyle w:val="NormalWeb"/>
        <w:spacing w:line="324" w:lineRule="auto"/>
        <w:rPr>
          <w:rFonts w:ascii="Arial" w:hAnsi="Arial" w:cs="Arial"/>
          <w:b/>
          <w:color w:val="4C5B52"/>
          <w:sz w:val="20"/>
          <w:szCs w:val="20"/>
          <w:lang w:val="en"/>
        </w:rPr>
      </w:pPr>
      <w:r>
        <w:rPr>
          <w:rFonts w:ascii="Arial" w:hAnsi="Arial" w:cs="Arial"/>
          <w:b/>
          <w:color w:val="4C5B52"/>
          <w:sz w:val="20"/>
          <w:szCs w:val="20"/>
          <w:lang w:val="en"/>
        </w:rPr>
        <w:t>BOTTOM LINE RESULTS</w:t>
      </w:r>
    </w:p>
    <w:p w:rsidR="00A807E4" w:rsidRPr="007C1F17" w:rsidRDefault="00A807E4" w:rsidP="00A807E4">
      <w:pPr>
        <w:pStyle w:val="NormalWeb"/>
        <w:numPr>
          <w:ilvl w:val="0"/>
          <w:numId w:val="3"/>
        </w:numPr>
        <w:spacing w:line="324" w:lineRule="auto"/>
        <w:rPr>
          <w:rFonts w:ascii="Arial" w:hAnsi="Arial" w:cs="Arial"/>
          <w:color w:val="4C5B52"/>
          <w:sz w:val="20"/>
          <w:szCs w:val="20"/>
        </w:rPr>
      </w:pPr>
      <w:r w:rsidRPr="007C1F17">
        <w:rPr>
          <w:rFonts w:ascii="Arial" w:hAnsi="Arial" w:cs="Arial"/>
          <w:color w:val="4C5B52"/>
          <w:sz w:val="20"/>
          <w:szCs w:val="20"/>
        </w:rPr>
        <w:t>Significant Employer Savings</w:t>
      </w:r>
    </w:p>
    <w:p w:rsidR="00A807E4" w:rsidRPr="007C1F17" w:rsidRDefault="00A807E4" w:rsidP="00A807E4">
      <w:pPr>
        <w:pStyle w:val="NormalWeb"/>
        <w:numPr>
          <w:ilvl w:val="0"/>
          <w:numId w:val="3"/>
        </w:numPr>
        <w:spacing w:line="324" w:lineRule="auto"/>
        <w:rPr>
          <w:rFonts w:ascii="Arial" w:hAnsi="Arial" w:cs="Arial"/>
          <w:color w:val="4C5B52"/>
          <w:sz w:val="20"/>
          <w:szCs w:val="20"/>
        </w:rPr>
      </w:pPr>
      <w:r w:rsidRPr="007C1F17">
        <w:rPr>
          <w:rFonts w:ascii="Arial" w:hAnsi="Arial" w:cs="Arial"/>
          <w:color w:val="4C5B52"/>
          <w:sz w:val="20"/>
          <w:szCs w:val="20"/>
        </w:rPr>
        <w:t>Ease HR Burden- streamlined solution for one point of entry</w:t>
      </w:r>
    </w:p>
    <w:p w:rsidR="00A807E4" w:rsidRPr="007C1F17" w:rsidRDefault="00A807E4" w:rsidP="00A807E4">
      <w:pPr>
        <w:pStyle w:val="NormalWeb"/>
        <w:numPr>
          <w:ilvl w:val="0"/>
          <w:numId w:val="3"/>
        </w:numPr>
        <w:spacing w:line="324" w:lineRule="auto"/>
        <w:rPr>
          <w:rFonts w:ascii="Arial" w:hAnsi="Arial" w:cs="Arial"/>
          <w:color w:val="4C5B52"/>
          <w:sz w:val="20"/>
          <w:szCs w:val="20"/>
        </w:rPr>
      </w:pPr>
      <w:r w:rsidRPr="007C1F17">
        <w:rPr>
          <w:rFonts w:ascii="Arial" w:hAnsi="Arial" w:cs="Arial"/>
          <w:color w:val="4C5B52"/>
          <w:sz w:val="20"/>
          <w:szCs w:val="20"/>
        </w:rPr>
        <w:t>Lower Employee Costs</w:t>
      </w:r>
    </w:p>
    <w:p w:rsidR="00A807E4" w:rsidRPr="007C1F17" w:rsidRDefault="00A807E4" w:rsidP="00A807E4">
      <w:pPr>
        <w:pStyle w:val="NormalWeb"/>
        <w:numPr>
          <w:ilvl w:val="0"/>
          <w:numId w:val="3"/>
        </w:numPr>
        <w:spacing w:line="324" w:lineRule="auto"/>
        <w:rPr>
          <w:rFonts w:ascii="Arial" w:hAnsi="Arial" w:cs="Arial"/>
          <w:color w:val="4C5B52"/>
          <w:sz w:val="20"/>
          <w:szCs w:val="20"/>
        </w:rPr>
      </w:pPr>
      <w:r w:rsidRPr="007C1F17">
        <w:rPr>
          <w:rFonts w:ascii="Arial" w:hAnsi="Arial" w:cs="Arial"/>
          <w:color w:val="4C5B52"/>
          <w:sz w:val="20"/>
          <w:szCs w:val="20"/>
        </w:rPr>
        <w:t>Access to Enhanced Benefits Solutions</w:t>
      </w:r>
    </w:p>
    <w:p w:rsidR="007C1F17" w:rsidRDefault="007C1F17" w:rsidP="00A807E4">
      <w:pPr>
        <w:pStyle w:val="NormalWeb"/>
        <w:spacing w:line="324" w:lineRule="auto"/>
        <w:rPr>
          <w:rFonts w:ascii="Arial" w:hAnsi="Arial" w:cs="Arial"/>
          <w:b/>
          <w:color w:val="4C5B52"/>
          <w:sz w:val="20"/>
          <w:szCs w:val="20"/>
          <w:lang w:val="en"/>
        </w:rPr>
      </w:pPr>
    </w:p>
    <w:p w:rsidR="00A807E4" w:rsidRDefault="007C1F17" w:rsidP="00A807E4">
      <w:pPr>
        <w:pStyle w:val="NormalWeb"/>
        <w:spacing w:line="324" w:lineRule="auto"/>
        <w:rPr>
          <w:rFonts w:ascii="Arial" w:hAnsi="Arial" w:cs="Arial"/>
          <w:b/>
          <w:color w:val="4C5B52"/>
          <w:sz w:val="20"/>
          <w:szCs w:val="20"/>
          <w:lang w:val="en"/>
        </w:rPr>
      </w:pPr>
      <w:r>
        <w:rPr>
          <w:rFonts w:ascii="Arial" w:hAnsi="Arial" w:cs="Arial"/>
          <w:b/>
          <w:color w:val="4C5B52"/>
          <w:sz w:val="20"/>
          <w:szCs w:val="20"/>
          <w:lang w:val="en"/>
        </w:rPr>
        <w:t>Contact Us Today.</w:t>
      </w:r>
    </w:p>
    <w:p w:rsidR="007C1F17" w:rsidRDefault="007C1F17" w:rsidP="007C1F17">
      <w:pPr>
        <w:pStyle w:val="NormalWeb"/>
        <w:spacing w:after="0" w:line="240" w:lineRule="auto"/>
        <w:rPr>
          <w:rFonts w:ascii="Arial" w:hAnsi="Arial" w:cs="Arial"/>
          <w:b/>
          <w:color w:val="4C5B52"/>
          <w:sz w:val="20"/>
          <w:szCs w:val="20"/>
          <w:lang w:val="en"/>
        </w:rPr>
      </w:pPr>
      <w:r>
        <w:rPr>
          <w:rFonts w:ascii="Arial" w:hAnsi="Arial" w:cs="Arial"/>
          <w:b/>
          <w:color w:val="4C5B52"/>
          <w:sz w:val="20"/>
          <w:szCs w:val="20"/>
          <w:lang w:val="en"/>
        </w:rPr>
        <w:t>Shawn M. Norris, RHU, ChHC</w:t>
      </w:r>
    </w:p>
    <w:p w:rsidR="007C1F17" w:rsidRDefault="007C1F17" w:rsidP="007C1F17">
      <w:pPr>
        <w:pStyle w:val="NormalWeb"/>
        <w:spacing w:after="0" w:line="240" w:lineRule="auto"/>
        <w:rPr>
          <w:rFonts w:ascii="Arial" w:hAnsi="Arial" w:cs="Arial"/>
          <w:b/>
          <w:color w:val="4C5B52"/>
          <w:sz w:val="20"/>
          <w:szCs w:val="20"/>
          <w:lang w:val="en"/>
        </w:rPr>
      </w:pPr>
      <w:r>
        <w:rPr>
          <w:rFonts w:ascii="Arial" w:hAnsi="Arial" w:cs="Arial"/>
          <w:b/>
          <w:color w:val="4C5B52"/>
          <w:sz w:val="20"/>
          <w:szCs w:val="20"/>
          <w:lang w:val="en"/>
        </w:rPr>
        <w:t>Todd Tisworth</w:t>
      </w:r>
    </w:p>
    <w:p w:rsidR="007C1F17" w:rsidRDefault="007C1F17" w:rsidP="007C1F17">
      <w:pPr>
        <w:pStyle w:val="NormalWeb"/>
        <w:spacing w:after="0" w:line="240" w:lineRule="auto"/>
        <w:rPr>
          <w:rFonts w:ascii="Arial" w:hAnsi="Arial" w:cs="Arial"/>
          <w:b/>
          <w:color w:val="4C5B52"/>
          <w:sz w:val="20"/>
          <w:szCs w:val="20"/>
          <w:lang w:val="en"/>
        </w:rPr>
      </w:pPr>
      <w:r>
        <w:rPr>
          <w:rFonts w:ascii="Arial" w:hAnsi="Arial" w:cs="Arial"/>
          <w:b/>
          <w:color w:val="4C5B52"/>
          <w:sz w:val="20"/>
          <w:szCs w:val="20"/>
          <w:lang w:val="en"/>
        </w:rPr>
        <w:t>NFP Corporate Services, Inc.</w:t>
      </w:r>
    </w:p>
    <w:p w:rsidR="007C1F17" w:rsidRDefault="007C1F17" w:rsidP="007C1F17">
      <w:pPr>
        <w:pStyle w:val="NormalWeb"/>
        <w:spacing w:after="0" w:line="240" w:lineRule="auto"/>
        <w:rPr>
          <w:rFonts w:ascii="Arial" w:hAnsi="Arial" w:cs="Arial"/>
          <w:b/>
          <w:color w:val="4C5B52"/>
          <w:sz w:val="20"/>
          <w:szCs w:val="20"/>
          <w:lang w:val="en"/>
        </w:rPr>
      </w:pPr>
      <w:r>
        <w:rPr>
          <w:rFonts w:ascii="Arial" w:hAnsi="Arial" w:cs="Arial"/>
          <w:b/>
          <w:color w:val="4C5B52"/>
          <w:sz w:val="20"/>
          <w:szCs w:val="20"/>
          <w:lang w:val="en"/>
        </w:rPr>
        <w:t>415 Crosslake Dr., Suite A</w:t>
      </w:r>
    </w:p>
    <w:p w:rsidR="007C1F17" w:rsidRDefault="007C1F17" w:rsidP="007C1F17">
      <w:pPr>
        <w:pStyle w:val="NormalWeb"/>
        <w:spacing w:after="0" w:line="240" w:lineRule="auto"/>
        <w:rPr>
          <w:rFonts w:ascii="Arial" w:hAnsi="Arial" w:cs="Arial"/>
          <w:b/>
          <w:color w:val="4C5B52"/>
          <w:sz w:val="20"/>
          <w:szCs w:val="20"/>
          <w:lang w:val="en"/>
        </w:rPr>
      </w:pPr>
      <w:r>
        <w:rPr>
          <w:rFonts w:ascii="Arial" w:hAnsi="Arial" w:cs="Arial"/>
          <w:b/>
          <w:color w:val="4C5B52"/>
          <w:sz w:val="20"/>
          <w:szCs w:val="20"/>
          <w:lang w:val="en"/>
        </w:rPr>
        <w:t>Evansville, IN 47715</w:t>
      </w:r>
    </w:p>
    <w:p w:rsidR="007C1F17" w:rsidRDefault="007C1F17" w:rsidP="007C1F17">
      <w:pPr>
        <w:pStyle w:val="NormalWeb"/>
        <w:spacing w:line="240" w:lineRule="auto"/>
        <w:rPr>
          <w:rFonts w:ascii="Arial" w:hAnsi="Arial" w:cs="Arial"/>
          <w:b/>
          <w:color w:val="4C5B52"/>
          <w:sz w:val="20"/>
          <w:szCs w:val="20"/>
          <w:lang w:val="en"/>
        </w:rPr>
      </w:pPr>
    </w:p>
    <w:p w:rsidR="007C1F17" w:rsidRPr="00A807E4" w:rsidRDefault="007C1F17" w:rsidP="007C1F17">
      <w:pPr>
        <w:pStyle w:val="NormalWeb"/>
        <w:spacing w:line="240" w:lineRule="auto"/>
        <w:rPr>
          <w:rFonts w:ascii="Arial" w:hAnsi="Arial" w:cs="Arial"/>
          <w:b/>
          <w:color w:val="4C5B52"/>
          <w:sz w:val="20"/>
          <w:szCs w:val="20"/>
          <w:lang w:val="en"/>
        </w:rPr>
      </w:pPr>
      <w:r>
        <w:rPr>
          <w:rFonts w:ascii="Arial" w:hAnsi="Arial" w:cs="Arial"/>
          <w:b/>
          <w:color w:val="4C5B52"/>
          <w:sz w:val="20"/>
          <w:szCs w:val="20"/>
          <w:lang w:val="en"/>
        </w:rPr>
        <w:t>Phone: 812.422.4000  Email:  shawn.norris@nfp.com</w:t>
      </w:r>
    </w:p>
    <w:sectPr w:rsidR="007C1F17" w:rsidRPr="00A807E4" w:rsidSect="00C94001">
      <w:headerReference w:type="default" r:id="rId7"/>
      <w:footerReference w:type="default" r:id="rId8"/>
      <w:pgSz w:w="12240" w:h="15840"/>
      <w:pgMar w:top="3600" w:right="720" w:bottom="720" w:left="72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AA3" w:rsidRDefault="001A1AA3" w:rsidP="00B64615">
      <w:pPr>
        <w:spacing w:after="0" w:line="240" w:lineRule="auto"/>
      </w:pPr>
      <w:r>
        <w:separator/>
      </w:r>
    </w:p>
  </w:endnote>
  <w:endnote w:type="continuationSeparator" w:id="0">
    <w:p w:rsidR="001A1AA3" w:rsidRDefault="001A1AA3" w:rsidP="00B6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00000001"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15" w:rsidRPr="004A1B2F" w:rsidRDefault="00C94001" w:rsidP="004A1B2F">
    <w:pPr>
      <w:spacing w:line="240" w:lineRule="auto"/>
      <w:rPr>
        <w:rFonts w:ascii="Arial" w:hAnsi="Arial" w:cs="Arial"/>
        <w:noProof/>
        <w:sz w:val="16"/>
        <w:szCs w:val="16"/>
      </w:rPr>
    </w:pPr>
    <w:r w:rsidRPr="004A1B2F">
      <w:rPr>
        <w:rFonts w:ascii="Arial" w:hAnsi="Arial" w:cs="Arial"/>
        <w:noProof/>
        <w:sz w:val="16"/>
        <w:szCs w:val="16"/>
      </w:rPr>
      <mc:AlternateContent>
        <mc:Choice Requires="wps">
          <w:drawing>
            <wp:anchor distT="45720" distB="45720" distL="114300" distR="114300" simplePos="0" relativeHeight="251685888" behindDoc="0" locked="0" layoutInCell="1" allowOverlap="1" wp14:anchorId="7707345C" wp14:editId="6A70B783">
              <wp:simplePos x="0" y="0"/>
              <wp:positionH relativeFrom="margin">
                <wp:posOffset>-47625</wp:posOffset>
              </wp:positionH>
              <wp:positionV relativeFrom="margin">
                <wp:posOffset>6568440</wp:posOffset>
              </wp:positionV>
              <wp:extent cx="6858000" cy="1104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04900"/>
                      </a:xfrm>
                      <a:prstGeom prst="rect">
                        <a:avLst/>
                      </a:prstGeom>
                      <a:noFill/>
                      <a:ln w="9525">
                        <a:noFill/>
                        <a:miter lim="800000"/>
                        <a:headEnd/>
                        <a:tailEnd/>
                      </a:ln>
                    </wps:spPr>
                    <wps:txbx>
                      <w:txbxContent>
                        <w:p w:rsidR="00E32397" w:rsidRPr="00B42E65" w:rsidRDefault="00E32397" w:rsidP="00E32397">
                          <w:pPr>
                            <w:spacing w:after="0" w:line="240" w:lineRule="auto"/>
                            <w:jc w:val="both"/>
                            <w:rPr>
                              <w:rFonts w:ascii="Arial" w:hAnsi="Arial" w:cs="Arial"/>
                              <w:color w:val="808080"/>
                              <w:sz w:val="8"/>
                              <w:szCs w:val="8"/>
                            </w:rPr>
                          </w:pPr>
                          <w:r w:rsidRPr="00B42E65">
                            <w:rPr>
                              <w:rFonts w:ascii="Arial" w:hAnsi="Arial" w:cs="Arial"/>
                              <w:color w:val="808080"/>
                              <w:sz w:val="14"/>
                              <w:szCs w:val="14"/>
                            </w:rPr>
                            <w:t xml:space="preserve">Any information regarding insurance coverage contained herein is intended only to provide you with a brief overview, not a comprehensive list of policy exclusions, limitations and conditions. The insurance policy issued will contain the specific terms, conditions, and exclusions of the coverage. Please read the entire policy carefully, including all endorsements. NFP and its subsidiaries or affiliates are not responsible for decisions or actions of any insurance company or intermediary, including those related to rating or pricing practices, coverage interpretations, post-policy audits, claims handling, or otherwise.  </w:t>
                          </w:r>
                        </w:p>
                        <w:p w:rsidR="00E32397" w:rsidRPr="00B42E65" w:rsidRDefault="00E32397" w:rsidP="00E32397">
                          <w:pPr>
                            <w:spacing w:after="0" w:line="240" w:lineRule="auto"/>
                            <w:jc w:val="both"/>
                            <w:rPr>
                              <w:rFonts w:ascii="Arial" w:hAnsi="Arial" w:cs="Arial"/>
                              <w:color w:val="808080"/>
                              <w:sz w:val="8"/>
                              <w:szCs w:val="8"/>
                            </w:rPr>
                          </w:pPr>
                        </w:p>
                        <w:p w:rsidR="00E32397" w:rsidRPr="00B42E65" w:rsidRDefault="00E32397" w:rsidP="00E32397">
                          <w:pPr>
                            <w:spacing w:after="0" w:line="240" w:lineRule="auto"/>
                            <w:jc w:val="both"/>
                            <w:rPr>
                              <w:rFonts w:ascii="Arial" w:hAnsi="Arial" w:cs="Arial"/>
                              <w:color w:val="808080"/>
                              <w:sz w:val="14"/>
                              <w:szCs w:val="14"/>
                            </w:rPr>
                          </w:pPr>
                          <w:r w:rsidRPr="00B42E65">
                            <w:rPr>
                              <w:rFonts w:ascii="Arial" w:hAnsi="Arial" w:cs="Arial"/>
                              <w:color w:val="808080"/>
                              <w:sz w:val="14"/>
                              <w:szCs w:val="14"/>
                            </w:rPr>
                            <w:t xml:space="preserve">Information provided herein is for general informational purposes. NFP and its subsidiaries do not provide legal or tax advice and we recommend that our clients consult an attorney or tax professional. We believe the information is accurate, however, we make no warranty or guarantee regarding the accuracy or reliability of the content.   </w:t>
                          </w:r>
                        </w:p>
                        <w:p w:rsidR="00E32397" w:rsidRPr="00B42E65" w:rsidRDefault="00E32397" w:rsidP="00E32397">
                          <w:pPr>
                            <w:spacing w:after="0" w:line="240" w:lineRule="auto"/>
                            <w:jc w:val="both"/>
                            <w:rPr>
                              <w:rFonts w:ascii="Arial" w:hAnsi="Arial" w:cs="Arial"/>
                              <w:color w:val="808080"/>
                              <w:sz w:val="8"/>
                              <w:szCs w:val="8"/>
                            </w:rPr>
                          </w:pPr>
                        </w:p>
                        <w:p w:rsidR="00E32397" w:rsidRDefault="00E32397" w:rsidP="00E32397">
                          <w:pPr>
                            <w:spacing w:after="0" w:line="240" w:lineRule="auto"/>
                            <w:jc w:val="both"/>
                          </w:pPr>
                          <w:r w:rsidRPr="00B42E65">
                            <w:rPr>
                              <w:rFonts w:ascii="Arial" w:hAnsi="Arial" w:cs="Arial"/>
                              <w:color w:val="808080"/>
                              <w:sz w:val="14"/>
                              <w:szCs w:val="14"/>
                            </w:rPr>
                            <w:t>This material was created by NFP Corp. (NFP), its subsidiaries, affiliates or membership organizations for distribution by registered representatives, investment advisor representatives, agents or members</w:t>
                          </w:r>
                          <w:r>
                            <w:rPr>
                              <w:rFonts w:ascii="Arial" w:hAnsi="Arial" w:cs="Arial"/>
                              <w:color w:val="808080"/>
                              <w:sz w:val="15"/>
                              <w:szCs w:val="15"/>
                            </w:rPr>
                            <w:t>. </w:t>
                          </w:r>
                        </w:p>
                        <w:p w:rsidR="004A1B2F" w:rsidRDefault="004A1B2F" w:rsidP="004A1B2F">
                          <w:pPr>
                            <w:spacing w:line="240" w:lineRule="auto"/>
                            <w:rPr>
                              <w:rFonts w:ascii="Arial" w:hAnsi="Arial" w:cs="Arial"/>
                              <w:sz w:val="14"/>
                              <w:szCs w:val="14"/>
                            </w:rPr>
                          </w:pPr>
                          <w:r w:rsidRPr="00C94001">
                            <w:rPr>
                              <w:rFonts w:ascii="Arial" w:hAnsi="Arial" w:cs="Arial"/>
                              <w:color w:val="A6A6A6" w:themeColor="background1" w:themeShade="A6"/>
                              <w:sz w:val="14"/>
                              <w:szCs w:val="14"/>
                            </w:rPr>
                            <w:t>.</w:t>
                          </w:r>
                          <w:r w:rsidR="00C94001">
                            <w:rPr>
                              <w:rFonts w:ascii="Arial" w:hAnsi="Arial" w:cs="Arial"/>
                              <w:sz w:val="14"/>
                              <w:szCs w:val="14"/>
                            </w:rPr>
                            <w:br/>
                          </w:r>
                          <w:r w:rsidR="00C94001">
                            <w:rPr>
                              <w:rFonts w:ascii="Arial" w:hAnsi="Arial" w:cs="Arial"/>
                              <w:sz w:val="14"/>
                              <w:szCs w:val="14"/>
                            </w:rPr>
                            <w:br/>
                          </w:r>
                        </w:p>
                        <w:p w:rsidR="00C94001" w:rsidRDefault="00C94001" w:rsidP="004A1B2F">
                          <w:pPr>
                            <w:spacing w:line="240" w:lineRule="auto"/>
                            <w:rPr>
                              <w:rFonts w:ascii="Arial" w:hAnsi="Arial" w:cs="Arial"/>
                              <w:sz w:val="14"/>
                              <w:szCs w:val="14"/>
                            </w:rPr>
                          </w:pPr>
                        </w:p>
                        <w:p w:rsidR="00C94001" w:rsidRPr="00CB7647" w:rsidRDefault="00C94001" w:rsidP="004A1B2F">
                          <w:pPr>
                            <w:spacing w:line="240" w:lineRule="auto"/>
                            <w:rPr>
                              <w:rFonts w:ascii="Arial" w:hAnsi="Arial" w:cs="Arial"/>
                              <w:sz w:val="8"/>
                              <w:szCs w:val="8"/>
                            </w:rPr>
                          </w:pPr>
                          <w:r>
                            <w:rPr>
                              <w:rFonts w:ascii="Arial" w:hAnsi="Arial" w:cs="Arial"/>
                              <w:sz w:val="14"/>
                              <w:szCs w:val="14"/>
                            </w:rPr>
                            <w:br/>
                          </w:r>
                        </w:p>
                        <w:p w:rsidR="004A1B2F" w:rsidRDefault="004A1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07345C" id="_x0000_t202" coordsize="21600,21600" o:spt="202" path="m,l,21600r21600,l21600,xe">
              <v:stroke joinstyle="miter"/>
              <v:path gradientshapeok="t" o:connecttype="rect"/>
            </v:shapetype>
            <v:shape id="Text Box 2" o:spid="_x0000_s1027" type="#_x0000_t202" style="position:absolute;margin-left:-3.75pt;margin-top:517.2pt;width:540pt;height:87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" filled="f" stroked="f">
              <v:textbox>
                <w:txbxContent>
                  <w:p w:rsidR="00E32397" w:rsidRPr="00B42E65" w:rsidRDefault="00E32397" w:rsidP="00E32397">
                    <w:pPr>
                      <w:spacing w:after="0" w:line="240" w:lineRule="auto"/>
                      <w:jc w:val="both"/>
                      <w:rPr>
                        <w:rFonts w:ascii="Arial" w:hAnsi="Arial" w:cs="Arial"/>
                        <w:color w:val="808080"/>
                        <w:sz w:val="8"/>
                        <w:szCs w:val="8"/>
                      </w:rPr>
                    </w:pPr>
                    <w:r w:rsidRPr="00B42E65">
                      <w:rPr>
                        <w:rFonts w:ascii="Arial" w:hAnsi="Arial" w:cs="Arial"/>
                        <w:color w:val="808080"/>
                        <w:sz w:val="14"/>
                        <w:szCs w:val="14"/>
                      </w:rPr>
                      <w:t xml:space="preserve">Any information regarding insurance coverage contained herein is intended only to provide you with a brief overview, not a comprehensive list of policy exclusions, limitations and conditions. The insurance policy issued will contain the specific terms, conditions, and exclusions of the coverage. Please read the entire policy carefully, including all endorsements. NFP and its subsidiaries or affiliates are not responsible for decisions or actions of any insurance company or intermediary, including those related to rating or pricing practices, coverage interpretations, post-policy audits, claims handling, or otherwise.  </w:t>
                    </w:r>
                  </w:p>
                  <w:p w:rsidR="00E32397" w:rsidRPr="00B42E65" w:rsidRDefault="00E32397" w:rsidP="00E32397">
                    <w:pPr>
                      <w:spacing w:after="0" w:line="240" w:lineRule="auto"/>
                      <w:jc w:val="both"/>
                      <w:rPr>
                        <w:rFonts w:ascii="Arial" w:hAnsi="Arial" w:cs="Arial"/>
                        <w:color w:val="808080"/>
                        <w:sz w:val="8"/>
                        <w:szCs w:val="8"/>
                      </w:rPr>
                    </w:pPr>
                  </w:p>
                  <w:p w:rsidR="00E32397" w:rsidRPr="00B42E65" w:rsidRDefault="00E32397" w:rsidP="00E32397">
                    <w:pPr>
                      <w:spacing w:after="0" w:line="240" w:lineRule="auto"/>
                      <w:jc w:val="both"/>
                      <w:rPr>
                        <w:rFonts w:ascii="Arial" w:hAnsi="Arial" w:cs="Arial"/>
                        <w:color w:val="808080"/>
                        <w:sz w:val="14"/>
                        <w:szCs w:val="14"/>
                      </w:rPr>
                    </w:pPr>
                    <w:r w:rsidRPr="00B42E65">
                      <w:rPr>
                        <w:rFonts w:ascii="Arial" w:hAnsi="Arial" w:cs="Arial"/>
                        <w:color w:val="808080"/>
                        <w:sz w:val="14"/>
                        <w:szCs w:val="14"/>
                      </w:rPr>
                      <w:t xml:space="preserve">Information provided herein is for general informational purposes. NFP and its subsidiaries do not provide legal or tax advice and we recommend that our clients consult an attorney or tax professional. We believe the information is accurate, however, we make no warranty or guarantee regarding the accuracy or reliability of the content.   </w:t>
                    </w:r>
                  </w:p>
                  <w:p w:rsidR="00E32397" w:rsidRPr="00B42E65" w:rsidRDefault="00E32397" w:rsidP="00E32397">
                    <w:pPr>
                      <w:spacing w:after="0" w:line="240" w:lineRule="auto"/>
                      <w:jc w:val="both"/>
                      <w:rPr>
                        <w:rFonts w:ascii="Arial" w:hAnsi="Arial" w:cs="Arial"/>
                        <w:color w:val="808080"/>
                        <w:sz w:val="8"/>
                        <w:szCs w:val="8"/>
                      </w:rPr>
                    </w:pPr>
                  </w:p>
                  <w:p w:rsidR="00E32397" w:rsidRDefault="00E32397" w:rsidP="00E32397">
                    <w:pPr>
                      <w:spacing w:after="0" w:line="240" w:lineRule="auto"/>
                      <w:jc w:val="both"/>
                    </w:pPr>
                    <w:r w:rsidRPr="00B42E65">
                      <w:rPr>
                        <w:rFonts w:ascii="Arial" w:hAnsi="Arial" w:cs="Arial"/>
                        <w:color w:val="808080"/>
                        <w:sz w:val="14"/>
                        <w:szCs w:val="14"/>
                      </w:rPr>
                      <w:t>This material was created by NFP Corp. (NFP), its subsidiaries, affiliates or membership organizations for distribution by registered representatives, investment advisor representatives, agents or members</w:t>
                    </w:r>
                    <w:r>
                      <w:rPr>
                        <w:rFonts w:ascii="Arial" w:hAnsi="Arial" w:cs="Arial"/>
                        <w:color w:val="808080"/>
                        <w:sz w:val="15"/>
                        <w:szCs w:val="15"/>
                      </w:rPr>
                      <w:t>. </w:t>
                    </w:r>
                  </w:p>
                  <w:p w:rsidR="004A1B2F" w:rsidRDefault="004A1B2F" w:rsidP="004A1B2F">
                    <w:pPr>
                      <w:spacing w:line="240" w:lineRule="auto"/>
                      <w:rPr>
                        <w:rFonts w:ascii="Arial" w:hAnsi="Arial" w:cs="Arial"/>
                        <w:sz w:val="14"/>
                        <w:szCs w:val="14"/>
                      </w:rPr>
                    </w:pPr>
                    <w:r w:rsidRPr="00C94001">
                      <w:rPr>
                        <w:rFonts w:ascii="Arial" w:hAnsi="Arial" w:cs="Arial"/>
                        <w:color w:val="A6A6A6" w:themeColor="background1" w:themeShade="A6"/>
                        <w:sz w:val="14"/>
                        <w:szCs w:val="14"/>
                      </w:rPr>
                      <w:t>.</w:t>
                    </w:r>
                    <w:r w:rsidR="00C94001">
                      <w:rPr>
                        <w:rFonts w:ascii="Arial" w:hAnsi="Arial" w:cs="Arial"/>
                        <w:sz w:val="14"/>
                        <w:szCs w:val="14"/>
                      </w:rPr>
                      <w:br/>
                    </w:r>
                    <w:r w:rsidR="00C94001">
                      <w:rPr>
                        <w:rFonts w:ascii="Arial" w:hAnsi="Arial" w:cs="Arial"/>
                        <w:sz w:val="14"/>
                        <w:szCs w:val="14"/>
                      </w:rPr>
                      <w:br/>
                    </w:r>
                  </w:p>
                  <w:p w:rsidR="00C94001" w:rsidRDefault="00C94001" w:rsidP="004A1B2F">
                    <w:pPr>
                      <w:spacing w:line="240" w:lineRule="auto"/>
                      <w:rPr>
                        <w:rFonts w:ascii="Arial" w:hAnsi="Arial" w:cs="Arial"/>
                        <w:sz w:val="14"/>
                        <w:szCs w:val="14"/>
                      </w:rPr>
                    </w:pPr>
                  </w:p>
                  <w:p w:rsidR="00C94001" w:rsidRPr="00CB7647" w:rsidRDefault="00C94001" w:rsidP="004A1B2F">
                    <w:pPr>
                      <w:spacing w:line="240" w:lineRule="auto"/>
                      <w:rPr>
                        <w:rFonts w:ascii="Arial" w:hAnsi="Arial" w:cs="Arial"/>
                        <w:sz w:val="8"/>
                        <w:szCs w:val="8"/>
                      </w:rPr>
                    </w:pPr>
                    <w:r>
                      <w:rPr>
                        <w:rFonts w:ascii="Arial" w:hAnsi="Arial" w:cs="Arial"/>
                        <w:sz w:val="14"/>
                        <w:szCs w:val="14"/>
                      </w:rPr>
                      <w:br/>
                    </w:r>
                  </w:p>
                  <w:p w:rsidR="004A1B2F" w:rsidRDefault="004A1B2F"/>
                </w:txbxContent>
              </v:textbox>
              <w10:wrap type="square" anchorx="margin" anchory="margin"/>
            </v:shape>
          </w:pict>
        </mc:Fallback>
      </mc:AlternateContent>
    </w:r>
    <w:r w:rsidRPr="00CB7647">
      <w:rPr>
        <w:rFonts w:ascii="Arial" w:hAnsi="Arial" w:cs="Arial"/>
        <w:noProof/>
        <w:sz w:val="13"/>
        <w:szCs w:val="13"/>
      </w:rPr>
      <mc:AlternateContent>
        <mc:Choice Requires="wps">
          <w:drawing>
            <wp:anchor distT="45720" distB="45720" distL="114300" distR="114300" simplePos="0" relativeHeight="251683840" behindDoc="0" locked="0" layoutInCell="1" allowOverlap="1" wp14:anchorId="013D13CE" wp14:editId="1F2D78F0">
              <wp:simplePos x="0" y="0"/>
              <wp:positionH relativeFrom="page">
                <wp:align>center</wp:align>
              </wp:positionH>
              <wp:positionV relativeFrom="paragraph">
                <wp:posOffset>1153795</wp:posOffset>
              </wp:positionV>
              <wp:extent cx="2360930" cy="2152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5265"/>
                      </a:xfrm>
                      <a:prstGeom prst="rect">
                        <a:avLst/>
                      </a:prstGeom>
                      <a:noFill/>
                      <a:ln w="9525">
                        <a:noFill/>
                        <a:miter lim="800000"/>
                        <a:headEnd/>
                        <a:tailEnd/>
                      </a:ln>
                    </wps:spPr>
                    <wps:txbx>
                      <w:txbxContent>
                        <w:p w:rsidR="004A1B2F" w:rsidRDefault="004A1B2F" w:rsidP="004A1B2F">
                          <w:pPr>
                            <w:pStyle w:val="Foote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13D13CE" id="_x0000_s1028" type="#_x0000_t202" style="position:absolute;margin-left:0;margin-top:90.85pt;width:185.9pt;height:16.95pt;z-index:25168384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" filled="f" stroked="f">
              <v:textbox>
                <w:txbxContent>
                  <w:p w:rsidR="004A1B2F" w:rsidRDefault="004A1B2F" w:rsidP="004A1B2F">
                    <w:pPr>
                      <w:pStyle w:val="Footer"/>
                      <w:jc w:val="center"/>
                    </w:pP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AA3" w:rsidRDefault="001A1AA3" w:rsidP="00B64615">
      <w:pPr>
        <w:spacing w:after="0" w:line="240" w:lineRule="auto"/>
      </w:pPr>
      <w:r>
        <w:separator/>
      </w:r>
    </w:p>
  </w:footnote>
  <w:footnote w:type="continuationSeparator" w:id="0">
    <w:p w:rsidR="001A1AA3" w:rsidRDefault="001A1AA3" w:rsidP="00B64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15" w:rsidRPr="00B64615" w:rsidRDefault="00B441E6" w:rsidP="00517E7C">
    <w:pPr>
      <w:pStyle w:val="Header"/>
      <w:spacing w:before="200"/>
      <w:jc w:val="center"/>
      <w:rPr>
        <w:rFonts w:ascii="Arial" w:hAnsi="Arial" w:cs="Arial"/>
        <w:color w:val="FFFFFF" w:themeColor="background1"/>
        <w:sz w:val="72"/>
        <w:szCs w:val="72"/>
      </w:rPr>
    </w:pPr>
    <w:r>
      <w:rPr>
        <w:noProof/>
        <w:sz w:val="24"/>
        <w:szCs w:val="24"/>
      </w:rPr>
      <mc:AlternateContent>
        <mc:Choice Requires="wps">
          <w:drawing>
            <wp:anchor distT="45720" distB="45720" distL="114300" distR="114300" simplePos="0" relativeHeight="251678720" behindDoc="0" locked="0" layoutInCell="1" allowOverlap="1" wp14:anchorId="2A45D660" wp14:editId="543DFC5D">
              <wp:simplePos x="0" y="0"/>
              <wp:positionH relativeFrom="margin">
                <wp:posOffset>1962150</wp:posOffset>
              </wp:positionH>
              <wp:positionV relativeFrom="paragraph">
                <wp:posOffset>438150</wp:posOffset>
              </wp:positionV>
              <wp:extent cx="4295775" cy="63817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38175"/>
                      </a:xfrm>
                      <a:prstGeom prst="rect">
                        <a:avLst/>
                      </a:prstGeom>
                      <a:noFill/>
                      <a:ln w="9525">
                        <a:noFill/>
                        <a:miter lim="800000"/>
                        <a:headEnd/>
                        <a:tailEnd/>
                      </a:ln>
                    </wps:spPr>
                    <wps:txbx>
                      <w:txbxContent>
                        <w:p w:rsidR="00320F84" w:rsidRPr="00B441E6" w:rsidRDefault="00910B03" w:rsidP="00B441E6">
                          <w:pPr>
                            <w:jc w:val="center"/>
                            <w:rPr>
                              <w:rFonts w:ascii="Arial" w:hAnsi="Arial" w:cs="Arial"/>
                              <w:color w:val="FFFFFF" w:themeColor="background1"/>
                              <w:sz w:val="44"/>
                              <w:szCs w:val="56"/>
                            </w:rPr>
                          </w:pPr>
                          <w:r>
                            <w:rPr>
                              <w:rFonts w:ascii="Arial" w:hAnsi="Arial" w:cs="Arial"/>
                              <w:color w:val="FFFFFF" w:themeColor="background1"/>
                              <w:sz w:val="32"/>
                              <w:szCs w:val="56"/>
                            </w:rPr>
                            <w:t xml:space="preserve">Indiana Assisted Living Association      </w:t>
                          </w:r>
                          <w:r w:rsidR="00B441E6" w:rsidRPr="00B441E6">
                            <w:rPr>
                              <w:rFonts w:ascii="Arial" w:hAnsi="Arial" w:cs="Arial"/>
                              <w:color w:val="FFFFFF" w:themeColor="background1"/>
                              <w:sz w:val="32"/>
                              <w:szCs w:val="56"/>
                            </w:rPr>
                            <w:t>Indiana</w:t>
                          </w:r>
                          <w:r w:rsidR="00A807E4" w:rsidRPr="00B441E6">
                            <w:rPr>
                              <w:rFonts w:ascii="Arial" w:hAnsi="Arial" w:cs="Arial"/>
                              <w:color w:val="FFFFFF" w:themeColor="background1"/>
                              <w:sz w:val="32"/>
                              <w:szCs w:val="56"/>
                            </w:rPr>
                            <w:t xml:space="preserve"> Employee Benefit</w:t>
                          </w:r>
                          <w:r w:rsidR="00A807E4" w:rsidRPr="00B441E6">
                            <w:rPr>
                              <w:rFonts w:ascii="Arial" w:hAnsi="Arial" w:cs="Arial"/>
                              <w:color w:val="FFFFFF" w:themeColor="background1"/>
                              <w:sz w:val="44"/>
                              <w:szCs w:val="56"/>
                            </w:rPr>
                            <w:t xml:space="preserve"> </w:t>
                          </w:r>
                          <w:r w:rsidR="00A807E4" w:rsidRPr="00B441E6">
                            <w:rPr>
                              <w:rFonts w:ascii="Arial" w:hAnsi="Arial" w:cs="Arial"/>
                              <w:color w:val="FFFFFF" w:themeColor="background1"/>
                              <w:sz w:val="32"/>
                              <w:szCs w:val="56"/>
                            </w:rPr>
                            <w:t>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5D660" id="_x0000_t202" coordsize="21600,21600" o:spt="202" path="m,l,21600r21600,l21600,xe">
              <v:stroke joinstyle="miter"/>
              <v:path gradientshapeok="t" o:connecttype="rect"/>
            </v:shapetype>
            <v:shape id="Text Box 10" o:spid="_x0000_s1026" type="#_x0000_t202" style="position:absolute;left:0;text-align:left;margin-left:154.5pt;margin-top:34.5pt;width:338.25pt;height:50.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" filled="f" stroked="f">
              <v:textbox>
                <w:txbxContent>
                  <w:p w:rsidR="00320F84" w:rsidRPr="00B441E6" w:rsidRDefault="00910B03" w:rsidP="00B441E6">
                    <w:pPr>
                      <w:jc w:val="center"/>
                      <w:rPr>
                        <w:rFonts w:ascii="Arial" w:hAnsi="Arial" w:cs="Arial"/>
                        <w:color w:val="FFFFFF" w:themeColor="background1"/>
                        <w:sz w:val="44"/>
                        <w:szCs w:val="56"/>
                      </w:rPr>
                    </w:pPr>
                    <w:r>
                      <w:rPr>
                        <w:rFonts w:ascii="Arial" w:hAnsi="Arial" w:cs="Arial"/>
                        <w:color w:val="FFFFFF" w:themeColor="background1"/>
                        <w:sz w:val="32"/>
                        <w:szCs w:val="56"/>
                      </w:rPr>
                      <w:t xml:space="preserve">Indiana Assisted Living Association      </w:t>
                    </w:r>
                    <w:r w:rsidR="00B441E6" w:rsidRPr="00B441E6">
                      <w:rPr>
                        <w:rFonts w:ascii="Arial" w:hAnsi="Arial" w:cs="Arial"/>
                        <w:color w:val="FFFFFF" w:themeColor="background1"/>
                        <w:sz w:val="32"/>
                        <w:szCs w:val="56"/>
                      </w:rPr>
                      <w:t>Indiana</w:t>
                    </w:r>
                    <w:r w:rsidR="00A807E4" w:rsidRPr="00B441E6">
                      <w:rPr>
                        <w:rFonts w:ascii="Arial" w:hAnsi="Arial" w:cs="Arial"/>
                        <w:color w:val="FFFFFF" w:themeColor="background1"/>
                        <w:sz w:val="32"/>
                        <w:szCs w:val="56"/>
                      </w:rPr>
                      <w:t xml:space="preserve"> Employee Benefit</w:t>
                    </w:r>
                    <w:r w:rsidR="00A807E4" w:rsidRPr="00B441E6">
                      <w:rPr>
                        <w:rFonts w:ascii="Arial" w:hAnsi="Arial" w:cs="Arial"/>
                        <w:color w:val="FFFFFF" w:themeColor="background1"/>
                        <w:sz w:val="44"/>
                        <w:szCs w:val="56"/>
                      </w:rPr>
                      <w:t xml:space="preserve"> </w:t>
                    </w:r>
                    <w:r w:rsidR="00A807E4" w:rsidRPr="00B441E6">
                      <w:rPr>
                        <w:rFonts w:ascii="Arial" w:hAnsi="Arial" w:cs="Arial"/>
                        <w:color w:val="FFFFFF" w:themeColor="background1"/>
                        <w:sz w:val="32"/>
                        <w:szCs w:val="56"/>
                      </w:rPr>
                      <w:t>Program</w:t>
                    </w:r>
                  </w:p>
                </w:txbxContent>
              </v:textbox>
              <w10:wrap anchorx="margin"/>
            </v:shape>
          </w:pict>
        </mc:Fallback>
      </mc:AlternateContent>
    </w:r>
    <w:r w:rsidR="005F2447">
      <w:rPr>
        <w:noProof/>
      </w:rPr>
      <w:drawing>
        <wp:anchor distT="0" distB="0" distL="114300" distR="114300" simplePos="0" relativeHeight="251675648" behindDoc="0" locked="0" layoutInCell="1" allowOverlap="1" wp14:anchorId="69074D4E" wp14:editId="582D9B27">
          <wp:simplePos x="0" y="0"/>
          <wp:positionH relativeFrom="page">
            <wp:posOffset>459105</wp:posOffset>
          </wp:positionH>
          <wp:positionV relativeFrom="paragraph">
            <wp:posOffset>-53340</wp:posOffset>
          </wp:positionV>
          <wp:extent cx="6885655" cy="1508166"/>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bwMode="auto">
                  <a:xfrm>
                    <a:off x="0" y="0"/>
                    <a:ext cx="6885655" cy="15081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4C66">
      <w:rPr>
        <w:noProof/>
      </w:rPr>
      <w:drawing>
        <wp:anchor distT="0" distB="0" distL="114300" distR="114300" simplePos="0" relativeHeight="251676672" behindDoc="0" locked="0" layoutInCell="1" allowOverlap="1" wp14:anchorId="68A5FDA2" wp14:editId="43002138">
          <wp:simplePos x="0" y="0"/>
          <wp:positionH relativeFrom="column">
            <wp:posOffset>351790</wp:posOffset>
          </wp:positionH>
          <wp:positionV relativeFrom="paragraph">
            <wp:posOffset>509270</wp:posOffset>
          </wp:positionV>
          <wp:extent cx="1558925" cy="382270"/>
          <wp:effectExtent l="0" t="0" r="3175" b="0"/>
          <wp:wrapNone/>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558925" cy="38227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17A09"/>
    <w:multiLevelType w:val="hybridMultilevel"/>
    <w:tmpl w:val="E4CA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42582D"/>
    <w:multiLevelType w:val="hybridMultilevel"/>
    <w:tmpl w:val="F0569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E135D8"/>
    <w:multiLevelType w:val="hybridMultilevel"/>
    <w:tmpl w:val="739C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15"/>
    <w:rsid w:val="000140D9"/>
    <w:rsid w:val="00151C2F"/>
    <w:rsid w:val="0017674B"/>
    <w:rsid w:val="001A1AA3"/>
    <w:rsid w:val="001B3EFB"/>
    <w:rsid w:val="001B50C3"/>
    <w:rsid w:val="001C5DF4"/>
    <w:rsid w:val="002B4C66"/>
    <w:rsid w:val="00320F84"/>
    <w:rsid w:val="003C2779"/>
    <w:rsid w:val="00453F34"/>
    <w:rsid w:val="004A1B2F"/>
    <w:rsid w:val="004F409A"/>
    <w:rsid w:val="00517E7C"/>
    <w:rsid w:val="005F2447"/>
    <w:rsid w:val="0066344B"/>
    <w:rsid w:val="007C1F17"/>
    <w:rsid w:val="007F7951"/>
    <w:rsid w:val="0081704F"/>
    <w:rsid w:val="008512E6"/>
    <w:rsid w:val="008C356C"/>
    <w:rsid w:val="008D782A"/>
    <w:rsid w:val="008E4E72"/>
    <w:rsid w:val="00910B03"/>
    <w:rsid w:val="009E5316"/>
    <w:rsid w:val="00A807E4"/>
    <w:rsid w:val="00A91489"/>
    <w:rsid w:val="00AE3191"/>
    <w:rsid w:val="00B04F4F"/>
    <w:rsid w:val="00B441E6"/>
    <w:rsid w:val="00B64615"/>
    <w:rsid w:val="00C37015"/>
    <w:rsid w:val="00C94001"/>
    <w:rsid w:val="00CB565E"/>
    <w:rsid w:val="00CD0A7E"/>
    <w:rsid w:val="00D559C1"/>
    <w:rsid w:val="00DF4C46"/>
    <w:rsid w:val="00E01D98"/>
    <w:rsid w:val="00E171B1"/>
    <w:rsid w:val="00E32397"/>
    <w:rsid w:val="00E85A61"/>
    <w:rsid w:val="00EE7EB7"/>
    <w:rsid w:val="00F5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85A4D"/>
  <w15:docId w15:val="{AC90C267-8B10-4BFD-9BAB-5A42D46D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74B"/>
  </w:style>
  <w:style w:type="paragraph" w:styleId="Heading1">
    <w:name w:val="heading 1"/>
    <w:basedOn w:val="Normal"/>
    <w:next w:val="Normal"/>
    <w:link w:val="Heading1Char"/>
    <w:uiPriority w:val="9"/>
    <w:qFormat/>
    <w:rsid w:val="003C2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7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77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277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C277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615"/>
  </w:style>
  <w:style w:type="paragraph" w:styleId="Footer">
    <w:name w:val="footer"/>
    <w:basedOn w:val="Normal"/>
    <w:link w:val="FooterChar"/>
    <w:uiPriority w:val="99"/>
    <w:unhideWhenUsed/>
    <w:rsid w:val="00B6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615"/>
  </w:style>
  <w:style w:type="paragraph" w:styleId="BalloonText">
    <w:name w:val="Balloon Text"/>
    <w:basedOn w:val="Normal"/>
    <w:link w:val="BalloonTextChar"/>
    <w:uiPriority w:val="99"/>
    <w:semiHidden/>
    <w:unhideWhenUsed/>
    <w:rsid w:val="00851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2E6"/>
    <w:rPr>
      <w:rFonts w:ascii="Tahoma" w:hAnsi="Tahoma" w:cs="Tahoma"/>
      <w:sz w:val="16"/>
      <w:szCs w:val="16"/>
    </w:rPr>
  </w:style>
  <w:style w:type="paragraph" w:styleId="NormalWeb">
    <w:name w:val="Normal (Web)"/>
    <w:basedOn w:val="Normal"/>
    <w:uiPriority w:val="99"/>
    <w:unhideWhenUsed/>
    <w:rsid w:val="008512E6"/>
    <w:pPr>
      <w:spacing w:after="210" w:line="210" w:lineRule="atLeast"/>
      <w:jc w:val="both"/>
    </w:pPr>
    <w:rPr>
      <w:rFonts w:ascii="Times New Roman" w:eastAsia="Times New Roman" w:hAnsi="Times New Roman" w:cs="Times New Roman"/>
      <w:sz w:val="17"/>
      <w:szCs w:val="17"/>
    </w:rPr>
  </w:style>
  <w:style w:type="character" w:styleId="PlaceholderText">
    <w:name w:val="Placeholder Text"/>
    <w:basedOn w:val="DefaultParagraphFont"/>
    <w:uiPriority w:val="99"/>
    <w:semiHidden/>
    <w:rsid w:val="003C2779"/>
    <w:rPr>
      <w:color w:val="808080"/>
    </w:rPr>
  </w:style>
  <w:style w:type="table" w:styleId="TableGrid">
    <w:name w:val="Table Grid"/>
    <w:basedOn w:val="TableNormal"/>
    <w:uiPriority w:val="59"/>
    <w:rsid w:val="003C2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uirementLevel1">
    <w:name w:val="Requirement Level 1"/>
    <w:basedOn w:val="Normal"/>
    <w:link w:val="RequirementLevel1Char"/>
    <w:qFormat/>
    <w:rsid w:val="003C2779"/>
    <w:pPr>
      <w:spacing w:after="0" w:line="240" w:lineRule="auto"/>
    </w:pPr>
    <w:rPr>
      <w:rFonts w:ascii="Segoe UI" w:hAnsi="Segoe UI" w:cs="Segoe UI"/>
      <w:b/>
      <w:color w:val="948A54" w:themeColor="background2" w:themeShade="80"/>
      <w:sz w:val="28"/>
      <w:szCs w:val="20"/>
      <w:lang w:val="en-GB"/>
    </w:rPr>
  </w:style>
  <w:style w:type="character" w:customStyle="1" w:styleId="RequirementLevel1Char">
    <w:name w:val="Requirement Level 1 Char"/>
    <w:basedOn w:val="DefaultParagraphFont"/>
    <w:link w:val="RequirementLevel1"/>
    <w:rsid w:val="003C2779"/>
    <w:rPr>
      <w:rFonts w:ascii="Segoe UI" w:hAnsi="Segoe UI" w:cs="Segoe UI"/>
      <w:b/>
      <w:color w:val="948A54" w:themeColor="background2" w:themeShade="80"/>
      <w:sz w:val="28"/>
      <w:szCs w:val="20"/>
      <w:lang w:val="en-GB"/>
    </w:rPr>
  </w:style>
  <w:style w:type="paragraph" w:customStyle="1" w:styleId="RequirementLevel2">
    <w:name w:val="Requirement Level 2"/>
    <w:basedOn w:val="Normal"/>
    <w:link w:val="RequirementLevel2Char"/>
    <w:qFormat/>
    <w:rsid w:val="003C2779"/>
    <w:pPr>
      <w:spacing w:after="0" w:line="240" w:lineRule="auto"/>
    </w:pPr>
    <w:rPr>
      <w:rFonts w:ascii="Segoe UI" w:hAnsi="Segoe UI" w:cs="Segoe UI"/>
      <w:b/>
      <w:color w:val="365F91" w:themeColor="accent1" w:themeShade="BF"/>
      <w:sz w:val="28"/>
      <w:szCs w:val="20"/>
      <w:lang w:val="en-GB"/>
    </w:rPr>
  </w:style>
  <w:style w:type="character" w:customStyle="1" w:styleId="RequirementLevel2Char">
    <w:name w:val="Requirement Level 2 Char"/>
    <w:basedOn w:val="DefaultParagraphFont"/>
    <w:link w:val="RequirementLevel2"/>
    <w:rsid w:val="003C2779"/>
    <w:rPr>
      <w:rFonts w:ascii="Segoe UI" w:hAnsi="Segoe UI" w:cs="Segoe UI"/>
      <w:b/>
      <w:color w:val="365F91" w:themeColor="accent1" w:themeShade="BF"/>
      <w:sz w:val="28"/>
      <w:szCs w:val="20"/>
      <w:lang w:val="en-GB"/>
    </w:rPr>
  </w:style>
  <w:style w:type="character" w:customStyle="1" w:styleId="Heading1Char">
    <w:name w:val="Heading 1 Char"/>
    <w:basedOn w:val="DefaultParagraphFont"/>
    <w:link w:val="Heading1"/>
    <w:uiPriority w:val="9"/>
    <w:rsid w:val="003C27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7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77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C277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C277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Financial Partners</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Fournier, Lindsey</dc:creator>
  <cp:lastModifiedBy>Liz Carroll</cp:lastModifiedBy>
  <cp:revision>2</cp:revision>
  <cp:lastPrinted>2015-09-23T17:52:00Z</cp:lastPrinted>
  <dcterms:created xsi:type="dcterms:W3CDTF">2017-12-18T13:48:00Z</dcterms:created>
  <dcterms:modified xsi:type="dcterms:W3CDTF">2017-12-18T13:48:00Z</dcterms:modified>
</cp:coreProperties>
</file>